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09" w:rsidRPr="0031356C" w:rsidRDefault="00D00809" w:rsidP="00D00809">
      <w:pPr>
        <w:tabs>
          <w:tab w:val="left" w:pos="8647"/>
        </w:tabs>
        <w:jc w:val="center"/>
        <w:rPr>
          <w:rFonts w:ascii="Times New Roman" w:hAnsi="Times New Roman"/>
          <w:b/>
          <w:sz w:val="28"/>
          <w:szCs w:val="28"/>
        </w:rPr>
      </w:pPr>
      <w:r w:rsidRPr="0031356C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31356C"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 w:rsidRPr="0031356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1356C"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 w:rsidRPr="0031356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00809" w:rsidRPr="0031356C" w:rsidRDefault="00D00809" w:rsidP="00D00809">
      <w:pPr>
        <w:rPr>
          <w:rFonts w:ascii="Times New Roman" w:hAnsi="Times New Roman"/>
          <w:b/>
          <w:sz w:val="28"/>
          <w:szCs w:val="28"/>
        </w:rPr>
      </w:pPr>
    </w:p>
    <w:p w:rsidR="00D00809" w:rsidRPr="0031356C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  <w:r w:rsidRPr="00313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D00809" w:rsidRDefault="00D00809" w:rsidP="00D008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   июля   2016 г. </w:t>
      </w:r>
      <w:r w:rsidRPr="0031356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1356C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135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13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1356C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D00809" w:rsidRPr="0031356C" w:rsidRDefault="00D00809" w:rsidP="00D00809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1356C">
        <w:rPr>
          <w:rFonts w:ascii="Times New Roman" w:hAnsi="Times New Roman"/>
          <w:b/>
          <w:i/>
          <w:sz w:val="28"/>
          <w:szCs w:val="28"/>
        </w:rPr>
        <w:t>с.Шулганово</w:t>
      </w:r>
      <w:proofErr w:type="spellEnd"/>
    </w:p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t>Об утверждении Правил нормирования в сфере закупок товаров,</w:t>
      </w:r>
    </w:p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t xml:space="preserve">работ, услуг для обеспечения нужд сельского поселения </w:t>
      </w:r>
      <w:proofErr w:type="spellStart"/>
      <w:r w:rsidRPr="0031356C">
        <w:rPr>
          <w:b/>
        </w:rPr>
        <w:t>Шулгановский</w:t>
      </w:r>
      <w:proofErr w:type="spellEnd"/>
      <w:r w:rsidRPr="0031356C">
        <w:rPr>
          <w:b/>
        </w:rPr>
        <w:t xml:space="preserve"> сельсовет муниципального района </w:t>
      </w:r>
      <w:proofErr w:type="spellStart"/>
      <w:r w:rsidRPr="0031356C">
        <w:rPr>
          <w:b/>
        </w:rPr>
        <w:t>Татышлинский</w:t>
      </w:r>
      <w:proofErr w:type="spellEnd"/>
      <w:r w:rsidRPr="0031356C">
        <w:rPr>
          <w:b/>
        </w:rPr>
        <w:t xml:space="preserve"> район </w:t>
      </w:r>
    </w:p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t>Республики Башкортостан</w:t>
      </w:r>
    </w:p>
    <w:p w:rsidR="00D00809" w:rsidRPr="004162CE" w:rsidRDefault="00D00809" w:rsidP="00D00809">
      <w:pPr>
        <w:jc w:val="center"/>
        <w:rPr>
          <w:rFonts w:ascii="Times New Roman" w:hAnsi="Times New Roman"/>
          <w:sz w:val="28"/>
          <w:szCs w:val="28"/>
        </w:rPr>
      </w:pPr>
    </w:p>
    <w:p w:rsidR="00D00809" w:rsidRPr="0031356C" w:rsidRDefault="00D00809" w:rsidP="00D0080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 В соответствии с частью 4 статьи 19 Федерального закона от 5 апреля 2013 </w:t>
      </w:r>
      <w:proofErr w:type="gramStart"/>
      <w:r w:rsidRPr="004162CE">
        <w:rPr>
          <w:rFonts w:ascii="Times New Roman" w:hAnsi="Times New Roman"/>
          <w:sz w:val="28"/>
          <w:szCs w:val="28"/>
        </w:rPr>
        <w:t>года  №</w:t>
      </w:r>
      <w:proofErr w:type="gramEnd"/>
      <w:r w:rsidRPr="004162CE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4162CE">
        <w:rPr>
          <w:rFonts w:ascii="Times New Roman" w:hAnsi="Times New Roman"/>
          <w:sz w:val="28"/>
          <w:szCs w:val="28"/>
        </w:rPr>
        <w:t xml:space="preserve"> </w:t>
      </w:r>
      <w:r w:rsidRPr="0031356C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00809" w:rsidRPr="004162CE" w:rsidRDefault="00D00809" w:rsidP="00D0080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1. Утвердить Правила нормирования в сфере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 Постановление вступает в силу в день официального обнародования и применяется к правоотношениям, возникающим с 01 января 2016 года.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809" w:rsidRPr="004162CE" w:rsidRDefault="00D00809" w:rsidP="00D00809">
      <w:pPr>
        <w:jc w:val="both"/>
        <w:rPr>
          <w:rFonts w:ascii="Times New Roman" w:hAnsi="Times New Roman"/>
          <w:b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4162C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4162C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Э.Р. </w:t>
      </w: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</w:p>
    <w:p w:rsidR="00D00809" w:rsidRPr="004162CE" w:rsidRDefault="00D00809" w:rsidP="00D0080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0809" w:rsidRPr="004162CE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809" w:rsidRPr="004162CE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D00809" w:rsidRPr="004162CE" w:rsidTr="00DC5951">
        <w:tc>
          <w:tcPr>
            <w:tcW w:w="4611" w:type="dxa"/>
          </w:tcPr>
          <w:p w:rsidR="00D00809" w:rsidRPr="00062643" w:rsidRDefault="00D00809" w:rsidP="00DC5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2643">
              <w:rPr>
                <w:rFonts w:ascii="Times New Roman" w:hAnsi="Times New Roman"/>
                <w:sz w:val="24"/>
                <w:szCs w:val="24"/>
              </w:rPr>
              <w:t>тверждено</w:t>
            </w:r>
          </w:p>
          <w:p w:rsidR="00D00809" w:rsidRPr="00062643" w:rsidRDefault="00D00809" w:rsidP="00DC595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643">
              <w:rPr>
                <w:rFonts w:ascii="Times New Roman" w:hAnsi="Times New Roman"/>
                <w:sz w:val="24"/>
                <w:szCs w:val="24"/>
              </w:rPr>
              <w:t xml:space="preserve">постановлением сельского поселения </w:t>
            </w:r>
            <w:proofErr w:type="spellStart"/>
            <w:r w:rsidRPr="00062643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06264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</w:t>
            </w:r>
            <w:r w:rsidRPr="00062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062643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06264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00809" w:rsidRPr="0031356C" w:rsidRDefault="00D00809" w:rsidP="00DC59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64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6264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Pr="0006264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июля </w:t>
            </w:r>
            <w:r w:rsidRPr="00062643">
              <w:rPr>
                <w:rFonts w:ascii="Times New Roman" w:hAnsi="Times New Roman"/>
                <w:sz w:val="24"/>
                <w:szCs w:val="24"/>
              </w:rPr>
              <w:t xml:space="preserve"> 2016 г.</w:t>
            </w:r>
          </w:p>
        </w:tc>
      </w:tr>
    </w:tbl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lastRenderedPageBreak/>
        <w:t xml:space="preserve">Правила </w:t>
      </w:r>
    </w:p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t xml:space="preserve">нормирования в сфере закупок товаров, работ, услуг для обеспечения нужд сельского поселения </w:t>
      </w:r>
      <w:proofErr w:type="spellStart"/>
      <w:r w:rsidRPr="0031356C">
        <w:rPr>
          <w:b/>
        </w:rPr>
        <w:t>Шулгановский</w:t>
      </w:r>
      <w:proofErr w:type="spellEnd"/>
      <w:r w:rsidRPr="0031356C">
        <w:rPr>
          <w:b/>
        </w:rPr>
        <w:t xml:space="preserve"> сельсовет муниципального района </w:t>
      </w:r>
      <w:proofErr w:type="spellStart"/>
      <w:r w:rsidRPr="0031356C">
        <w:rPr>
          <w:b/>
        </w:rPr>
        <w:t>Татышлинский</w:t>
      </w:r>
      <w:proofErr w:type="spellEnd"/>
      <w:r w:rsidRPr="0031356C">
        <w:rPr>
          <w:b/>
        </w:rPr>
        <w:t xml:space="preserve"> </w:t>
      </w:r>
      <w:proofErr w:type="gramStart"/>
      <w:r w:rsidRPr="0031356C">
        <w:rPr>
          <w:b/>
        </w:rPr>
        <w:t>район</w:t>
      </w:r>
      <w:r>
        <w:rPr>
          <w:b/>
        </w:rPr>
        <w:t xml:space="preserve"> </w:t>
      </w:r>
      <w:r w:rsidRPr="0031356C">
        <w:rPr>
          <w:b/>
        </w:rPr>
        <w:t xml:space="preserve"> Республики</w:t>
      </w:r>
      <w:proofErr w:type="gramEnd"/>
      <w:r w:rsidRPr="0031356C">
        <w:rPr>
          <w:b/>
        </w:rPr>
        <w:t xml:space="preserve"> Башкортостан</w:t>
      </w:r>
    </w:p>
    <w:p w:rsidR="00D00809" w:rsidRPr="004162CE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809" w:rsidRPr="0031356C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  <w:r w:rsidRPr="0031356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1.1.   Правила нормирования в сфере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  (далее – Правила) определяют требования к порядку разработки, содержанию, принятию и исполнению правовых актов о нормировании в сфере закупок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 средств).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162CE">
        <w:rPr>
          <w:rFonts w:ascii="Times New Roman" w:hAnsi="Times New Roman"/>
          <w:sz w:val="28"/>
          <w:szCs w:val="28"/>
        </w:rPr>
        <w:t>В настоящих Правилах используются следующие термины и определения: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 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- Конечные потребители – физические лица, в целях удовлетворения потребностей которых заказчики осуществляют закупку товаров, работ, услуг, </w:t>
      </w:r>
      <w:r w:rsidRPr="004162CE">
        <w:rPr>
          <w:rFonts w:ascii="Times New Roman" w:hAnsi="Times New Roman"/>
          <w:sz w:val="28"/>
          <w:szCs w:val="28"/>
        </w:rPr>
        <w:lastRenderedPageBreak/>
        <w:t>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Федерации.</w:t>
      </w:r>
    </w:p>
    <w:p w:rsidR="00D00809" w:rsidRDefault="00D00809" w:rsidP="00D00809">
      <w:pPr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 </w:t>
      </w:r>
    </w:p>
    <w:p w:rsidR="00D00809" w:rsidRPr="0031356C" w:rsidRDefault="00D00809" w:rsidP="00D00809">
      <w:pPr>
        <w:pStyle w:val="a3"/>
        <w:rPr>
          <w:b/>
        </w:rPr>
      </w:pPr>
      <w:r w:rsidRPr="0031356C">
        <w:rPr>
          <w:b/>
        </w:rPr>
        <w:t>2. Требования к разработке правовых актов о нормировании</w:t>
      </w:r>
    </w:p>
    <w:p w:rsidR="00D00809" w:rsidRDefault="00D00809" w:rsidP="00D00809">
      <w:pPr>
        <w:pStyle w:val="a3"/>
        <w:rPr>
          <w:b/>
        </w:rPr>
      </w:pPr>
      <w:r w:rsidRPr="0031356C">
        <w:rPr>
          <w:b/>
        </w:rPr>
        <w:t xml:space="preserve"> в сфере закупок</w:t>
      </w:r>
    </w:p>
    <w:p w:rsidR="00D00809" w:rsidRPr="0031356C" w:rsidRDefault="00D00809" w:rsidP="00D00809">
      <w:pPr>
        <w:pStyle w:val="a3"/>
        <w:rPr>
          <w:b/>
        </w:rPr>
      </w:pPr>
    </w:p>
    <w:p w:rsidR="00D00809" w:rsidRPr="004162CE" w:rsidRDefault="00D00809" w:rsidP="00D00809">
      <w:pPr>
        <w:tabs>
          <w:tab w:val="left" w:pos="4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62CE">
        <w:rPr>
          <w:rFonts w:ascii="Times New Roman" w:hAnsi="Times New Roman"/>
          <w:sz w:val="28"/>
          <w:szCs w:val="28"/>
        </w:rPr>
        <w:t>2.1. 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2.2.  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2.3.    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публичному слушанию.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D00809" w:rsidRPr="004162CE" w:rsidRDefault="00D00809" w:rsidP="00D00809">
      <w:pPr>
        <w:pStyle w:val="a3"/>
        <w:jc w:val="both"/>
      </w:pPr>
      <w:r w:rsidRPr="004162CE">
        <w:t>- сведения о разработчике проекта правового акта о нормировании в сфере закупок;</w:t>
      </w:r>
    </w:p>
    <w:p w:rsidR="00D00809" w:rsidRPr="004162CE" w:rsidRDefault="00D00809" w:rsidP="00D00809">
      <w:pPr>
        <w:pStyle w:val="a3"/>
        <w:jc w:val="both"/>
      </w:pPr>
      <w:r w:rsidRPr="004162CE">
        <w:t>- нормативное обоснование разработки правового акта о нормировании в сфере закупок;</w:t>
      </w:r>
    </w:p>
    <w:p w:rsidR="00D00809" w:rsidRPr="004162CE" w:rsidRDefault="00D00809" w:rsidP="00D00809">
      <w:pPr>
        <w:pStyle w:val="a3"/>
        <w:jc w:val="both"/>
      </w:pPr>
      <w:r w:rsidRPr="004162CE">
        <w:t>- цели и задачи разработки проекта правового акта о нормировании в сфере закупок;</w:t>
      </w:r>
    </w:p>
    <w:p w:rsidR="00D00809" w:rsidRPr="004162CE" w:rsidRDefault="00D00809" w:rsidP="00D00809">
      <w:pPr>
        <w:pStyle w:val="a3"/>
        <w:jc w:val="both"/>
      </w:pPr>
      <w:r w:rsidRPr="004162CE"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D00809" w:rsidRPr="004162CE" w:rsidRDefault="00D00809" w:rsidP="00D00809">
      <w:pPr>
        <w:pStyle w:val="a3"/>
        <w:jc w:val="both"/>
      </w:pPr>
      <w:r w:rsidRPr="004162CE">
        <w:t>- сведения о порядке контроля за исполнением правового акта о нормировании в сфере закупок;</w:t>
      </w:r>
    </w:p>
    <w:p w:rsidR="00D00809" w:rsidRPr="004162CE" w:rsidRDefault="00D00809" w:rsidP="00D00809">
      <w:pPr>
        <w:pStyle w:val="a3"/>
        <w:jc w:val="both"/>
      </w:pPr>
      <w:r w:rsidRPr="004162CE">
        <w:t>- сведения о взаимосвязи разработанного проекта правового акта с иными нормативными правовыми актами;</w:t>
      </w:r>
    </w:p>
    <w:p w:rsidR="00D00809" w:rsidRPr="004162CE" w:rsidRDefault="00D00809" w:rsidP="00D00809">
      <w:pPr>
        <w:pStyle w:val="a3"/>
        <w:jc w:val="both"/>
      </w:pPr>
      <w:r w:rsidRPr="004162CE">
        <w:t>- иные сведения (по усмотрению главного распорядителя бюджетных средств).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lastRenderedPageBreak/>
        <w:t xml:space="preserve">2.4.   Публичное слушание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нужд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62C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4162CE">
        <w:rPr>
          <w:rFonts w:ascii="Times New Roman" w:hAnsi="Times New Roman"/>
          <w:sz w:val="28"/>
          <w:szCs w:val="28"/>
        </w:rPr>
        <w:t xml:space="preserve"> район Республики Башкортостан с учетом следующих особенностей: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1) Публичное слушание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публичного слушания закупок (далее – форум)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2)  Публичное слушание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публичного слушания проекта правового акта о нормировании в сфере закупок.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3)  По результатам публичного слушания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дня, следующего за днем проведения очного совещания,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4)  </w:t>
      </w:r>
      <w:proofErr w:type="gramStart"/>
      <w:r w:rsidRPr="004162CE">
        <w:rPr>
          <w:rFonts w:ascii="Times New Roman" w:hAnsi="Times New Roman"/>
          <w:sz w:val="28"/>
          <w:szCs w:val="28"/>
        </w:rPr>
        <w:t>В</w:t>
      </w:r>
      <w:proofErr w:type="gramEnd"/>
      <w:r w:rsidRPr="004162CE">
        <w:rPr>
          <w:rFonts w:ascii="Times New Roman" w:hAnsi="Times New Roman"/>
          <w:sz w:val="28"/>
          <w:szCs w:val="28"/>
        </w:rPr>
        <w:t xml:space="preserve"> случае если по результатам публичного слушания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публичному слушанию в порядке, установленном пунктами 2.3 - 2.4 настоящих </w:t>
      </w:r>
      <w:r w:rsidRPr="004162CE">
        <w:rPr>
          <w:rFonts w:ascii="Times New Roman" w:hAnsi="Times New Roman"/>
          <w:sz w:val="28"/>
          <w:szCs w:val="28"/>
        </w:rPr>
        <w:lastRenderedPageBreak/>
        <w:t>Правил. При этом публичное слушание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2.5.     Правовые акты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2.6.    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D00809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2.7.    В случае если по решению главного распорядителя бюджетных средств,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D00809" w:rsidRDefault="00D00809" w:rsidP="00D00809">
      <w:pPr>
        <w:pStyle w:val="a3"/>
        <w:rPr>
          <w:b/>
        </w:rPr>
      </w:pPr>
      <w:r w:rsidRPr="0031356C">
        <w:rPr>
          <w:b/>
        </w:rPr>
        <w:t xml:space="preserve">3. Требования к содержанию правового акта о нормировании </w:t>
      </w:r>
    </w:p>
    <w:p w:rsidR="00D00809" w:rsidRDefault="00D00809" w:rsidP="00D00809">
      <w:pPr>
        <w:pStyle w:val="a3"/>
        <w:rPr>
          <w:b/>
        </w:rPr>
      </w:pPr>
      <w:r w:rsidRPr="0031356C">
        <w:rPr>
          <w:b/>
        </w:rPr>
        <w:t>в сфере закупок</w:t>
      </w:r>
    </w:p>
    <w:p w:rsidR="00D00809" w:rsidRPr="0031356C" w:rsidRDefault="00D00809" w:rsidP="00D00809">
      <w:pPr>
        <w:pStyle w:val="a3"/>
        <w:rPr>
          <w:b/>
        </w:rPr>
      </w:pP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3.1.   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3.2.   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3.3.   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lastRenderedPageBreak/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3.4.  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  <w:bookmarkStart w:id="0" w:name="_GoBack"/>
      <w:bookmarkEnd w:id="0"/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3.5.  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3.6.  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lastRenderedPageBreak/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3.7.  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3.8.  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3.9.  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lastRenderedPageBreak/>
        <w:t>- данные государственной статистической отчетности;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данные реестра контрактов;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информация о ценах производителей;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- иные источники информации.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3.12.   Правовой акт о нормировании в сфере закупок может содержать нормативные затраты на обеспечение функций заказчиков.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3.13. 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3.14.  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D00809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>3.15.  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D00809" w:rsidRPr="004162CE" w:rsidRDefault="00D00809" w:rsidP="00D008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809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  <w:r w:rsidRPr="0031356C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D00809" w:rsidRPr="0031356C" w:rsidRDefault="00D00809" w:rsidP="00D00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809" w:rsidRPr="004162CE" w:rsidRDefault="00D00809" w:rsidP="00D00809">
      <w:pPr>
        <w:jc w:val="both"/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 4.1. 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D00809" w:rsidRPr="004162CE" w:rsidRDefault="00D00809" w:rsidP="00D00809">
      <w:pPr>
        <w:rPr>
          <w:rFonts w:ascii="Times New Roman" w:hAnsi="Times New Roman"/>
          <w:sz w:val="28"/>
          <w:szCs w:val="28"/>
        </w:rPr>
      </w:pPr>
    </w:p>
    <w:p w:rsidR="00D00809" w:rsidRPr="004162CE" w:rsidRDefault="00D00809" w:rsidP="00D00809">
      <w:pPr>
        <w:rPr>
          <w:rFonts w:ascii="Times New Roman" w:hAnsi="Times New Roman"/>
          <w:sz w:val="28"/>
          <w:szCs w:val="28"/>
        </w:rPr>
      </w:pPr>
      <w:r w:rsidRPr="004162CE"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 w:rsidRPr="004162C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4162C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Э.Р. </w:t>
      </w: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</w:p>
    <w:p w:rsidR="00D00809" w:rsidRDefault="00D00809" w:rsidP="00D008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00809" w:rsidRDefault="00D00809" w:rsidP="00D008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00809" w:rsidRDefault="00D00809" w:rsidP="00D008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159F2" w:rsidRDefault="002159F2"/>
    <w:sectPr w:rsidR="002159F2" w:rsidSect="00D008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BA"/>
    <w:rsid w:val="002159F2"/>
    <w:rsid w:val="00982BBA"/>
    <w:rsid w:val="00D0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78E5-3DD4-4794-84F7-8046ED9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080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00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D008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D00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13978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2016-07-14T04:30:00Z</dcterms:created>
  <dcterms:modified xsi:type="dcterms:W3CDTF">2016-07-14T04:31:00Z</dcterms:modified>
</cp:coreProperties>
</file>